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4FC" w:rsidRPr="009E15D9" w:rsidRDefault="004614E9" w:rsidP="004F24FC">
      <w:pPr>
        <w:spacing w:before="120" w:after="120"/>
        <w:rPr>
          <w:rFonts w:ascii="Tahoma" w:hAnsi="Tahoma" w:cs="Tahoma"/>
          <w:lang w:val="it-IT" w:bidi="he-IL"/>
        </w:rPr>
      </w:pPr>
      <w:r w:rsidRPr="00CC0D96">
        <w:rPr>
          <w:rFonts w:ascii="Tahoma" w:hAnsi="Tahoma" w:cs="Tahoma"/>
          <w:sz w:val="19"/>
          <w:lang w:val="it-IT"/>
        </w:rPr>
        <w:t>(Solo per il Programma ISV Royalty)</w:t>
      </w:r>
    </w:p>
    <w:tbl>
      <w:tblPr>
        <w:tblW w:w="9360" w:type="dxa"/>
        <w:tblInd w:w="115" w:type="dxa"/>
        <w:tblBorders>
          <w:insideV w:val="single" w:sz="12" w:space="0" w:color="0080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CC0D96" w:rsidTr="009074B1">
        <w:trPr>
          <w:trHeight w:hRule="exact" w:val="648"/>
        </w:trPr>
        <w:tc>
          <w:tcPr>
            <w:tcW w:w="9360" w:type="dxa"/>
            <w:tcBorders>
              <w:bottom w:val="nil"/>
            </w:tcBorders>
            <w:shd w:val="clear" w:color="auto" w:fill="252593"/>
            <w:vAlign w:val="center"/>
          </w:tcPr>
          <w:p w:rsidR="004F24FC" w:rsidRPr="00C45DA7" w:rsidRDefault="00E77177" w:rsidP="00CC0D96">
            <w:pPr>
              <w:pStyle w:val="Heading1"/>
              <w:numPr>
                <w:ilvl w:val="0"/>
                <w:numId w:val="0"/>
              </w:numPr>
              <w:rPr>
                <w:bCs w:val="0"/>
              </w:r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4F24FC">
              <w:rPr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icrosoft</w:t>
            </w:r>
            <w:r w:rsidRPr="004F24FC">
              <w:rPr>
                <w:sz w:val="24"/>
                <w:szCs w:val="24"/>
                <w:vertAlign w:val="superscript"/>
              </w:rPr>
              <w:sym w:font="Symbol" w:char="F0E2"/>
            </w:r>
            <w:r w:rsidRPr="004F24FC">
              <w:rPr>
                <w:sz w:val="24"/>
                <w:szCs w:val="24"/>
              </w:rPr>
              <w:t xml:space="preserve"> M</w:t>
            </w:r>
            <w:r>
              <w:rPr>
                <w:sz w:val="24"/>
                <w:szCs w:val="24"/>
              </w:rPr>
              <w:t>apPoint</w:t>
            </w:r>
            <w:r w:rsidRPr="004F24FC">
              <w:rPr>
                <w:sz w:val="24"/>
                <w:szCs w:val="24"/>
                <w:vertAlign w:val="superscript"/>
              </w:rPr>
              <w:sym w:font="Symbol" w:char="F0E2"/>
            </w:r>
            <w:r w:rsidRPr="004F24FC">
              <w:rPr>
                <w:sz w:val="24"/>
                <w:szCs w:val="24"/>
              </w:rPr>
              <w:t xml:space="preserve"> 2013</w:t>
            </w:r>
            <w:r w:rsidR="00CC0D96" w:rsidRPr="00C45DA7">
              <w:rPr>
                <w:bCs w:val="0"/>
                <w:sz w:val="24"/>
              </w:rPr>
              <w:t xml:space="preserve"> </w:t>
            </w:r>
            <w:r w:rsidR="0093108C" w:rsidRPr="00C45DA7">
              <w:rPr>
                <w:bCs w:val="0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0D96" w:rsidRPr="00C45DA7">
              <w:rPr>
                <w:bCs w:val="0"/>
                <w:sz w:val="24"/>
                <w:szCs w:val="24"/>
              </w:rPr>
              <w:instrText xml:space="preserve"> FORMTEXT </w:instrText>
            </w:r>
            <w:r w:rsidR="0093108C" w:rsidRPr="00C45DA7">
              <w:rPr>
                <w:bCs w:val="0"/>
                <w:sz w:val="24"/>
                <w:szCs w:val="24"/>
              </w:rPr>
            </w:r>
            <w:r w:rsidR="0093108C" w:rsidRPr="00C45DA7">
              <w:rPr>
                <w:bCs w:val="0"/>
                <w:sz w:val="24"/>
                <w:szCs w:val="24"/>
              </w:rPr>
              <w:fldChar w:fldCharType="separate"/>
            </w:r>
            <w:bookmarkStart w:id="3" w:name="_GoBack"/>
            <w:r w:rsidR="00CC0D96" w:rsidRPr="00C45DA7">
              <w:rPr>
                <w:bCs w:val="0"/>
                <w:noProof/>
                <w:sz w:val="24"/>
                <w:szCs w:val="24"/>
              </w:rPr>
              <w:t> </w:t>
            </w:r>
            <w:r w:rsidR="00CC0D96" w:rsidRPr="00C45DA7">
              <w:rPr>
                <w:bCs w:val="0"/>
                <w:noProof/>
                <w:sz w:val="24"/>
                <w:szCs w:val="24"/>
              </w:rPr>
              <w:t> </w:t>
            </w:r>
            <w:r w:rsidR="00CC0D96" w:rsidRPr="00C45DA7">
              <w:rPr>
                <w:bCs w:val="0"/>
                <w:noProof/>
                <w:sz w:val="24"/>
                <w:szCs w:val="24"/>
              </w:rPr>
              <w:t> </w:t>
            </w:r>
            <w:r w:rsidR="00CC0D96" w:rsidRPr="00C45DA7">
              <w:rPr>
                <w:bCs w:val="0"/>
                <w:noProof/>
                <w:sz w:val="24"/>
                <w:szCs w:val="24"/>
              </w:rPr>
              <w:t> </w:t>
            </w:r>
            <w:r w:rsidR="00CC0D96" w:rsidRPr="00C45DA7">
              <w:rPr>
                <w:bCs w:val="0"/>
                <w:noProof/>
                <w:sz w:val="24"/>
                <w:szCs w:val="24"/>
              </w:rPr>
              <w:t> </w:t>
            </w:r>
            <w:bookmarkEnd w:id="3"/>
            <w:r w:rsidR="0093108C" w:rsidRPr="00C45DA7">
              <w:rPr>
                <w:bCs w:val="0"/>
                <w:sz w:val="24"/>
                <w:szCs w:val="24"/>
              </w:rPr>
              <w:fldChar w:fldCharType="end"/>
            </w:r>
            <w:r w:rsidR="0064270C" w:rsidRPr="00C45DA7">
              <w:rPr>
                <w:rStyle w:val="FootnoteReference"/>
                <w:rFonts w:cs="Tahoma"/>
                <w:bCs w:val="0"/>
                <w:sz w:val="24"/>
                <w:lang w:val="it-IT"/>
              </w:rPr>
              <w:footnoteReference w:id="1"/>
            </w:r>
            <w:r w:rsidR="009074B1" w:rsidRPr="004F24FC">
              <w:rPr>
                <w:sz w:val="24"/>
                <w:szCs w:val="24"/>
              </w:rPr>
              <w:fldChar w:fldCharType="begin"/>
            </w:r>
            <w:r w:rsidR="009074B1" w:rsidRPr="004F24FC">
              <w:rPr>
                <w:sz w:val="24"/>
                <w:szCs w:val="24"/>
              </w:rPr>
              <w:instrText xml:space="preserve"> TC “Microsoft</w:instrText>
            </w:r>
            <w:r w:rsidR="009074B1">
              <w:rPr>
                <w:sz w:val="24"/>
                <w:szCs w:val="24"/>
              </w:rPr>
              <w:instrText xml:space="preserve"> MapPoint 2013</w:instrText>
            </w:r>
            <w:r w:rsidR="009074B1" w:rsidRPr="004F24FC">
              <w:rPr>
                <w:sz w:val="24"/>
                <w:szCs w:val="24"/>
              </w:rPr>
              <w:instrText xml:space="preserve">” \f C \l “1” </w:instrText>
            </w:r>
            <w:r w:rsidR="009074B1" w:rsidRPr="004F24FC">
              <w:rPr>
                <w:sz w:val="24"/>
                <w:szCs w:val="24"/>
              </w:rPr>
              <w:fldChar w:fldCharType="end"/>
            </w:r>
            <w:r w:rsidR="00940443" w:rsidRPr="00C45DA7">
              <w:rPr>
                <w:bCs w:val="0"/>
                <w:sz w:val="24"/>
                <w:szCs w:val="24"/>
              </w:rPr>
              <w:t xml:space="preserve"> </w:t>
            </w:r>
          </w:p>
        </w:tc>
      </w:tr>
      <w:tr w:rsidR="004F24FC" w:rsidRPr="00CC0D96" w:rsidTr="00327B1A">
        <w:trPr>
          <w:trHeight w:val="774"/>
        </w:trPr>
        <w:tc>
          <w:tcPr>
            <w:tcW w:w="9360" w:type="dxa"/>
          </w:tcPr>
          <w:p w:rsidR="004F24FC" w:rsidRPr="00CC0D96" w:rsidRDefault="004F24FC" w:rsidP="00D83FA4">
            <w:pPr>
              <w:pStyle w:val="LicenseNumberChar"/>
              <w:rPr>
                <w:rFonts w:cs="Tahoma"/>
                <w:bCs/>
                <w:szCs w:val="28"/>
                <w:lang w:bidi="he-IL"/>
              </w:rPr>
            </w:pPr>
          </w:p>
          <w:p w:rsidR="004F24FC" w:rsidRPr="00CC0D96" w:rsidRDefault="004F24FC" w:rsidP="0064270C">
            <w:pPr>
              <w:pStyle w:val="LicenseNumberChar"/>
              <w:rPr>
                <w:rFonts w:cs="Tahoma"/>
                <w:bCs/>
                <w:sz w:val="24"/>
                <w:szCs w:val="24"/>
              </w:rPr>
            </w:pPr>
            <w:r w:rsidRPr="00CC0D96">
              <w:rPr>
                <w:rFonts w:cs="Tahoma"/>
                <w:bCs/>
                <w:sz w:val="24"/>
                <w:szCs w:val="24"/>
                <w:lang w:val="it-IT"/>
              </w:rPr>
              <w:t>Licenze:</w:t>
            </w:r>
            <w:r w:rsidR="00C45DA7">
              <w:rPr>
                <w:rFonts w:cs="Tahoma"/>
                <w:bCs/>
                <w:sz w:val="24"/>
                <w:szCs w:val="24"/>
              </w:rPr>
              <w:t xml:space="preserve"> </w:t>
            </w:r>
            <w:r w:rsidR="0093108C" w:rsidRPr="00CC0D96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0D96" w:rsidRPr="00CC0D96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93108C" w:rsidRPr="00CC0D96">
              <w:rPr>
                <w:rFonts w:cs="Tahoma"/>
                <w:sz w:val="24"/>
                <w:szCs w:val="24"/>
              </w:rPr>
            </w:r>
            <w:r w:rsidR="0093108C" w:rsidRPr="00CC0D96">
              <w:rPr>
                <w:rFonts w:cs="Tahoma"/>
                <w:sz w:val="24"/>
                <w:szCs w:val="24"/>
              </w:rPr>
              <w:fldChar w:fldCharType="separate"/>
            </w:r>
            <w:r w:rsidR="00CC0D96" w:rsidRPr="00CC0D96">
              <w:rPr>
                <w:rFonts w:cs="Tahoma"/>
                <w:noProof/>
                <w:sz w:val="24"/>
                <w:szCs w:val="24"/>
              </w:rPr>
              <w:t> </w:t>
            </w:r>
            <w:r w:rsidR="00CC0D96" w:rsidRPr="00CC0D96">
              <w:rPr>
                <w:rFonts w:cs="Tahoma"/>
                <w:noProof/>
                <w:sz w:val="24"/>
                <w:szCs w:val="24"/>
              </w:rPr>
              <w:t> </w:t>
            </w:r>
            <w:r w:rsidR="00CC0D96" w:rsidRPr="00CC0D96">
              <w:rPr>
                <w:rFonts w:cs="Tahoma"/>
                <w:noProof/>
                <w:sz w:val="24"/>
                <w:szCs w:val="24"/>
              </w:rPr>
              <w:t> </w:t>
            </w:r>
            <w:r w:rsidR="00CC0D96" w:rsidRPr="00CC0D96">
              <w:rPr>
                <w:rFonts w:cs="Tahoma"/>
                <w:noProof/>
                <w:sz w:val="24"/>
                <w:szCs w:val="24"/>
              </w:rPr>
              <w:t> </w:t>
            </w:r>
            <w:r w:rsidR="00CC0D96" w:rsidRPr="00CC0D96">
              <w:rPr>
                <w:rFonts w:cs="Tahoma"/>
                <w:noProof/>
                <w:sz w:val="24"/>
                <w:szCs w:val="24"/>
              </w:rPr>
              <w:t> </w:t>
            </w:r>
            <w:r w:rsidR="0093108C" w:rsidRPr="00CC0D96">
              <w:rPr>
                <w:rFonts w:cs="Tahoma"/>
                <w:sz w:val="24"/>
                <w:szCs w:val="24"/>
              </w:rPr>
              <w:fldChar w:fldCharType="end"/>
            </w:r>
            <w:r w:rsidR="0064270C" w:rsidRPr="005F5CBF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2"/>
            </w:r>
          </w:p>
        </w:tc>
      </w:tr>
      <w:tr w:rsidR="004F24FC" w:rsidRPr="00CC0D96" w:rsidTr="00C45DA7">
        <w:trPr>
          <w:trHeight w:val="148"/>
        </w:trPr>
        <w:tc>
          <w:tcPr>
            <w:tcW w:w="9360" w:type="dxa"/>
          </w:tcPr>
          <w:p w:rsidR="004F24FC" w:rsidRPr="00CC0D96" w:rsidRDefault="004F24FC" w:rsidP="00D83FA4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4F24FC" w:rsidRPr="009074B1" w:rsidTr="00C45DA7">
        <w:trPr>
          <w:trHeight w:hRule="exact" w:val="387"/>
        </w:trPr>
        <w:tc>
          <w:tcPr>
            <w:tcW w:w="9360" w:type="dxa"/>
            <w:shd w:val="clear" w:color="auto" w:fill="252593"/>
            <w:vAlign w:val="center"/>
          </w:tcPr>
          <w:p w:rsidR="004F24FC" w:rsidRPr="009E15D9" w:rsidRDefault="004614E9" w:rsidP="00CC0D96">
            <w:pPr>
              <w:pStyle w:val="Heading2"/>
              <w:numPr>
                <w:ilvl w:val="0"/>
                <w:numId w:val="0"/>
              </w:numPr>
              <w:rPr>
                <w:lang w:val="it-IT"/>
              </w:rPr>
            </w:pPr>
            <w:r w:rsidRPr="00CC0D96">
              <w:rPr>
                <w:lang w:val="it-IT"/>
              </w:rPr>
              <w:t>CONTRATTO DI LICENZA CON L</w:t>
            </w:r>
            <w:r w:rsidR="00C45DA7">
              <w:rPr>
                <w:lang w:val="it-IT"/>
              </w:rPr>
              <w:t>’</w:t>
            </w:r>
            <w:r w:rsidRPr="00CC0D96">
              <w:rPr>
                <w:lang w:val="it-IT"/>
              </w:rPr>
              <w:t>UTENTE FINALE</w:t>
            </w:r>
          </w:p>
        </w:tc>
      </w:tr>
    </w:tbl>
    <w:p w:rsidR="00626BED" w:rsidRPr="00CC0D96" w:rsidRDefault="004614E9" w:rsidP="00CC0D96">
      <w:pPr>
        <w:spacing w:before="120" w:after="120" w:line="240" w:lineRule="auto"/>
        <w:rPr>
          <w:rFonts w:ascii="Tahoma" w:hAnsi="Tahoma" w:cs="Tahoma"/>
          <w:lang w:bidi="he-IL"/>
        </w:rPr>
      </w:pPr>
      <w:r w:rsidRPr="00CC0D96">
        <w:rPr>
          <w:rFonts w:ascii="Tahoma" w:hAnsi="Tahoma" w:cs="Tahoma"/>
          <w:sz w:val="20"/>
          <w:lang w:val="it-IT"/>
        </w:rPr>
        <w:t>Le presenti condizioni di licenza costituiscono il contratto tra il licenziante dell</w:t>
      </w:r>
      <w:r w:rsidR="00C45DA7">
        <w:rPr>
          <w:rFonts w:ascii="Tahoma" w:hAnsi="Tahoma" w:cs="Tahoma"/>
          <w:sz w:val="20"/>
          <w:lang w:val="it-IT"/>
        </w:rPr>
        <w:t>’</w:t>
      </w:r>
      <w:r w:rsidRPr="00CC0D96">
        <w:rPr>
          <w:rFonts w:ascii="Tahoma" w:hAnsi="Tahoma" w:cs="Tahoma"/>
          <w:sz w:val="20"/>
          <w:lang w:val="it-IT"/>
        </w:rPr>
        <w:t>applicazione software o della famiglia di applicazioni presso cui il licenziatario ha acquistato il software Microsoft (</w:t>
      </w:r>
      <w:r w:rsidR="00C45DA7">
        <w:rPr>
          <w:rFonts w:ascii="Tahoma" w:hAnsi="Tahoma" w:cs="Tahoma"/>
          <w:sz w:val="20"/>
          <w:lang w:val="it-IT"/>
        </w:rPr>
        <w:t>“</w:t>
      </w:r>
      <w:r w:rsidRPr="00CC0D96">
        <w:rPr>
          <w:rFonts w:ascii="Tahoma" w:hAnsi="Tahoma" w:cs="Tahoma"/>
          <w:sz w:val="20"/>
          <w:lang w:val="it-IT"/>
        </w:rPr>
        <w:t>Licenziante</w:t>
      </w:r>
      <w:r w:rsidR="00C45DA7">
        <w:rPr>
          <w:rFonts w:ascii="Tahoma" w:hAnsi="Tahoma" w:cs="Tahoma"/>
          <w:sz w:val="20"/>
          <w:lang w:val="it-IT"/>
        </w:rPr>
        <w:t>”</w:t>
      </w:r>
      <w:r w:rsidRPr="00CC0D96">
        <w:rPr>
          <w:rFonts w:ascii="Tahoma" w:hAnsi="Tahoma" w:cs="Tahoma"/>
          <w:sz w:val="20"/>
          <w:lang w:val="it-IT"/>
        </w:rPr>
        <w:t>) e</w:t>
      </w:r>
      <w:r w:rsidR="00CC0D96">
        <w:rPr>
          <w:rFonts w:ascii="Tahoma" w:hAnsi="Tahoma" w:cs="Tahoma"/>
          <w:sz w:val="20"/>
          <w:lang w:val="it-IT"/>
        </w:rPr>
        <w:t> </w:t>
      </w:r>
      <w:r w:rsidRPr="00CC0D96">
        <w:rPr>
          <w:rFonts w:ascii="Tahoma" w:hAnsi="Tahoma" w:cs="Tahoma"/>
          <w:sz w:val="20"/>
          <w:lang w:val="it-IT"/>
        </w:rPr>
        <w:t>il licenziatario.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Il licenziatario deve leggerle con attenzione.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Le presenti condizioni si applicano al software Microsoft di cui sopra inclusi gli eventuali supporti di memorizzazione sui quali è stato ricevuto.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Le presenti condizioni si applicano inoltre a</w:t>
      </w:r>
    </w:p>
    <w:p w:rsidR="00626BED" w:rsidRPr="00CC0D96" w:rsidRDefault="004614E9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CC0D96">
        <w:rPr>
          <w:sz w:val="20"/>
          <w:lang w:val="it-IT"/>
        </w:rPr>
        <w:t>aggiornamenti,</w:t>
      </w:r>
    </w:p>
    <w:p w:rsidR="00626BED" w:rsidRPr="00CC0D96" w:rsidRDefault="004614E9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CC0D96">
        <w:rPr>
          <w:sz w:val="20"/>
          <w:lang w:val="it-IT"/>
        </w:rPr>
        <w:t>supplementi e</w:t>
      </w:r>
    </w:p>
    <w:p w:rsidR="00626BED" w:rsidRPr="00CC0D96" w:rsidRDefault="004614E9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CC0D96">
        <w:rPr>
          <w:sz w:val="20"/>
          <w:lang w:val="it-IT"/>
        </w:rPr>
        <w:t>servizi basati su Internet</w:t>
      </w:r>
    </w:p>
    <w:p w:rsidR="00626BED" w:rsidRPr="009E15D9" w:rsidRDefault="00626BED" w:rsidP="004F24FC">
      <w:pPr>
        <w:pStyle w:val="Bullet2"/>
        <w:widowControl w:val="0"/>
        <w:rPr>
          <w:lang w:val="it-IT"/>
        </w:rPr>
      </w:pPr>
      <w:r w:rsidRPr="00CC0D96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="004614E9" w:rsidRPr="009E15D9">
        <w:rPr>
          <w:lang w:val="it-IT"/>
        </w:rPr>
        <w:t xml:space="preserve"> </w:t>
      </w:r>
      <w:r w:rsidR="004614E9" w:rsidRPr="00CC0D96">
        <w:rPr>
          <w:sz w:val="20"/>
          <w:lang w:val="it-IT"/>
        </w:rPr>
        <w:t>In tal caso, queste ultime condizioni prevalgono su quelle del presente contratto.</w:t>
      </w:r>
      <w:r w:rsidR="004614E9" w:rsidRPr="009E15D9">
        <w:rPr>
          <w:lang w:val="it-IT"/>
        </w:rPr>
        <w:t xml:space="preserve"> </w:t>
      </w:r>
      <w:r w:rsidR="004614E9" w:rsidRPr="00CC0D96">
        <w:rPr>
          <w:sz w:val="20"/>
          <w:lang w:val="it-IT"/>
        </w:rPr>
        <w:t xml:space="preserve">Microsoft Corporation o una delle sue consociate (collettivamente </w:t>
      </w:r>
      <w:r w:rsidR="00C45DA7">
        <w:rPr>
          <w:sz w:val="20"/>
          <w:lang w:val="it-IT"/>
        </w:rPr>
        <w:t>“</w:t>
      </w:r>
      <w:r w:rsidR="004614E9" w:rsidRPr="00CC0D96">
        <w:rPr>
          <w:sz w:val="20"/>
          <w:lang w:val="it-IT"/>
        </w:rPr>
        <w:t>Microsoft</w:t>
      </w:r>
      <w:r w:rsidR="00C45DA7">
        <w:rPr>
          <w:sz w:val="20"/>
          <w:lang w:val="it-IT"/>
        </w:rPr>
        <w:t>”</w:t>
      </w:r>
      <w:r w:rsidR="004614E9" w:rsidRPr="00CC0D96">
        <w:rPr>
          <w:sz w:val="20"/>
          <w:lang w:val="it-IT"/>
        </w:rPr>
        <w:t>) ha concesso in licenza il software al</w:t>
      </w:r>
      <w:r w:rsidR="00CC0D96">
        <w:rPr>
          <w:sz w:val="20"/>
          <w:lang w:val="it-IT"/>
        </w:rPr>
        <w:t> </w:t>
      </w:r>
      <w:r w:rsidR="004614E9" w:rsidRPr="00CC0D96">
        <w:rPr>
          <w:sz w:val="20"/>
          <w:lang w:val="it-IT"/>
        </w:rPr>
        <w:t>Licenziante.</w:t>
      </w:r>
    </w:p>
    <w:p w:rsidR="00626BED" w:rsidRPr="009E15D9" w:rsidRDefault="00626BED" w:rsidP="004F24FC">
      <w:pPr>
        <w:spacing w:before="120" w:after="120" w:line="240" w:lineRule="auto"/>
        <w:rPr>
          <w:rFonts w:ascii="Tahoma" w:hAnsi="Tahoma" w:cs="Tahoma"/>
          <w:lang w:val="it-IT" w:bidi="he-IL"/>
        </w:rPr>
      </w:pPr>
      <w:r w:rsidRPr="00CC0D96">
        <w:rPr>
          <w:rFonts w:ascii="Tahoma" w:hAnsi="Tahoma" w:cs="Tahoma"/>
          <w:b/>
          <w:sz w:val="20"/>
          <w:szCs w:val="20"/>
          <w:lang w:val="it-IT"/>
        </w:rPr>
        <w:t>Utilizzando il software, il licenziatario accetta le presenti condizioni.</w:t>
      </w:r>
      <w:r w:rsidRPr="009E15D9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C0D96">
        <w:rPr>
          <w:rFonts w:ascii="Tahoma" w:hAnsi="Tahoma" w:cs="Tahoma"/>
          <w:b/>
          <w:sz w:val="20"/>
          <w:szCs w:val="20"/>
          <w:lang w:val="it-IT"/>
        </w:rPr>
        <w:t>Qualora il licenziatario non le accetti, non dovrà utilizzare il software</w:t>
      </w:r>
      <w:r w:rsidR="004614E9" w:rsidRPr="009E15D9">
        <w:rPr>
          <w:rFonts w:ascii="Tahoma" w:hAnsi="Tahoma" w:cs="Tahoma"/>
          <w:lang w:val="it-IT"/>
        </w:rPr>
        <w:t xml:space="preserve"> </w:t>
      </w:r>
      <w:r w:rsidR="004614E9" w:rsidRPr="00CC0D96">
        <w:rPr>
          <w:rFonts w:ascii="Tahoma" w:hAnsi="Tahoma" w:cs="Tahoma"/>
          <w:b/>
          <w:sz w:val="20"/>
          <w:lang w:val="it-IT"/>
        </w:rPr>
        <w:t>e dovrà restituirlo prontamente al luogo di acquisto per ottenere il rimborso del prezzo.</w:t>
      </w:r>
    </w:p>
    <w:p w:rsidR="004F24FC" w:rsidRPr="009E15D9" w:rsidRDefault="004F24FC" w:rsidP="004F24FC">
      <w:pPr>
        <w:pStyle w:val="Preamble"/>
        <w:rPr>
          <w:lang w:val="it-IT"/>
        </w:rPr>
      </w:pPr>
      <w:r w:rsidRPr="00CC0D96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4614E9" w:rsidRPr="009E15D9">
        <w:rPr>
          <w:lang w:val="it-IT"/>
        </w:rPr>
        <w:t xml:space="preserve"> </w:t>
      </w:r>
      <w:r w:rsidR="004614E9" w:rsidRPr="00CC0D96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W w:w="9342" w:type="dxa"/>
        <w:tblInd w:w="115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42"/>
      </w:tblGrid>
      <w:tr w:rsidR="004F24FC" w:rsidRPr="000B66A2" w:rsidTr="00232EBE">
        <w:trPr>
          <w:trHeight w:hRule="exact" w:val="173"/>
          <w:hidden/>
        </w:trPr>
        <w:tc>
          <w:tcPr>
            <w:tcW w:w="9342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  <w:vAlign w:val="center"/>
          </w:tcPr>
          <w:p w:rsidR="004F24FC" w:rsidRPr="000B66A2" w:rsidRDefault="004F24FC" w:rsidP="00CC0D96">
            <w:pPr>
              <w:spacing w:after="0"/>
              <w:ind w:right="-115"/>
              <w:rPr>
                <w:rFonts w:ascii="Tahoma" w:hAnsi="Tahoma" w:cs="Tahoma"/>
                <w:vanish/>
                <w:sz w:val="18"/>
                <w:szCs w:val="18"/>
                <w:lang w:val="it-IT" w:bidi="he-IL"/>
              </w:rPr>
            </w:pPr>
          </w:p>
          <w:p w:rsidR="004F24FC" w:rsidRPr="000B66A2" w:rsidRDefault="00B5383E" w:rsidP="00CC0D96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spacing w:before="0" w:after="0"/>
              <w:ind w:left="357" w:right="-115" w:hanging="357"/>
              <w:rPr>
                <w:vanish/>
                <w:sz w:val="18"/>
                <w:szCs w:val="18"/>
              </w:rPr>
            </w:pPr>
            <w:r w:rsidRPr="009043A7">
              <w:rPr>
                <w:sz w:val="18"/>
                <w:szCs w:val="18"/>
                <w:vertAlign w:val="superscript"/>
              </w:rPr>
              <w:fldChar w:fldCharType="begin"/>
            </w:r>
            <w:r w:rsidRPr="009043A7">
              <w:rPr>
                <w:sz w:val="18"/>
                <w:szCs w:val="18"/>
                <w:vertAlign w:val="superscript"/>
              </w:rPr>
              <w:instrText xml:space="preserve"> TC “Microsoft( Application Center 2000” \f C \l “1” </w:instrText>
            </w:r>
            <w:r w:rsidRPr="009043A7">
              <w:rPr>
                <w:sz w:val="18"/>
                <w:szCs w:val="18"/>
                <w:vertAlign w:val="superscript"/>
              </w:rPr>
              <w:fldChar w:fldCharType="end"/>
            </w:r>
          </w:p>
        </w:tc>
      </w:tr>
    </w:tbl>
    <w:p w:rsidR="00626BED" w:rsidRPr="009E15D9" w:rsidRDefault="004614E9" w:rsidP="004F24FC">
      <w:pPr>
        <w:spacing w:before="120" w:after="120" w:line="240" w:lineRule="auto"/>
        <w:rPr>
          <w:rFonts w:ascii="Tahoma" w:hAnsi="Tahoma" w:cs="Tahoma"/>
          <w:lang w:val="it-IT" w:bidi="he-IL"/>
        </w:rPr>
      </w:pPr>
      <w:r w:rsidRPr="00CC0D96">
        <w:rPr>
          <w:rFonts w:ascii="Tahoma" w:hAnsi="Tahoma" w:cs="Tahoma"/>
          <w:b/>
          <w:sz w:val="20"/>
          <w:lang w:val="it-IT"/>
        </w:rPr>
        <w:t>Qualora il licenziatario si attenga alle presenti condizioni di licenza, disporrà dei diritti che seguono per ogni licenza acquistata.</w:t>
      </w:r>
    </w:p>
    <w:p w:rsidR="00626BED" w:rsidRPr="00CC0D96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</w:rPr>
      </w:pPr>
      <w:r w:rsidRPr="00CC0D96">
        <w:rPr>
          <w:rFonts w:ascii="Tahoma" w:hAnsi="Tahoma" w:cs="Tahoma"/>
          <w:b/>
          <w:sz w:val="20"/>
          <w:lang w:val="it-IT"/>
        </w:rPr>
        <w:t>PREMESSE.</w:t>
      </w:r>
    </w:p>
    <w:p w:rsidR="00626BED" w:rsidRPr="009E15D9" w:rsidRDefault="004614E9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CC0D96">
        <w:rPr>
          <w:rFonts w:ascii="Tahoma" w:hAnsi="Tahoma" w:cs="Tahoma"/>
          <w:b/>
          <w:sz w:val="20"/>
          <w:lang w:val="it-IT"/>
        </w:rPr>
        <w:t>Software.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Il software include software per applicazioni desktop.</w:t>
      </w:r>
    </w:p>
    <w:p w:rsidR="00626BED" w:rsidRPr="009E15D9" w:rsidRDefault="004614E9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CC0D96">
        <w:rPr>
          <w:rFonts w:ascii="Tahoma" w:hAnsi="Tahoma" w:cs="Tahoma"/>
          <w:b/>
          <w:sz w:val="20"/>
          <w:lang w:val="it-IT"/>
        </w:rPr>
        <w:t>Modello di Licenza.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Il software è concesso in licenza nella modalità Per copia per dispositivo.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it-IT"/>
        </w:rPr>
      </w:pPr>
      <w:r w:rsidRPr="00CC0D96">
        <w:rPr>
          <w:rFonts w:ascii="Tahoma" w:hAnsi="Tahoma" w:cs="Tahoma"/>
          <w:b/>
          <w:sz w:val="20"/>
          <w:lang w:val="it-IT"/>
        </w:rPr>
        <w:t>INSTALLAZIONE E DIRITTI DI UTILIZZO.</w:t>
      </w:r>
    </w:p>
    <w:p w:rsidR="00626BED" w:rsidRPr="009E15D9" w:rsidRDefault="004614E9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CC0D96">
        <w:rPr>
          <w:rFonts w:ascii="Tahoma" w:hAnsi="Tahoma" w:cs="Tahoma"/>
          <w:b/>
          <w:sz w:val="20"/>
          <w:lang w:val="it-IT"/>
        </w:rPr>
        <w:t>Dispositivo con Licenza.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Il dispositivo con licenza è il dispositivo sul quale il licenziatario utilizza il software.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Il licenziatario potrà installare e utilizzare una copia del software sul dispositivo con licenza.</w:t>
      </w:r>
    </w:p>
    <w:p w:rsidR="00626BED" w:rsidRPr="009E15D9" w:rsidRDefault="004614E9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lastRenderedPageBreak/>
        <w:t>Dispositivo Portatile.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installare un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altra copia su un dispositivo portatile affinché sia utilizzata dall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utente principale del dispositivo con licenza.</w:t>
      </w:r>
    </w:p>
    <w:p w:rsidR="00224DBE" w:rsidRPr="009E15D9" w:rsidRDefault="004614E9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Separazione di Componenti.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 componenti del software vengono concessi in licenza come singolo prodotto.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separare i componenti e installarli su dispositivi diversi.</w:t>
      </w:r>
    </w:p>
    <w:p w:rsidR="00626BED" w:rsidRPr="009E15D9" w:rsidRDefault="009B607D" w:rsidP="009B607D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Il software è a durata critica e cesserà di funzionare quattordici (14) giorni dopo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installazione, a meno che il licenziatario non indichi il codice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Product Key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>.</w:t>
      </w:r>
      <w:r w:rsidR="004614E9"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A ciascun avvio del software, durante il periodo di quattordici giorni, al licenziatario verrà ricordato di indicare il codice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Product Key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>, fino a quando il codice non sarà stato inserito.</w:t>
      </w:r>
      <w:r w:rsidR="004614E9"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="004614E9" w:rsidRPr="00060979">
        <w:rPr>
          <w:rFonts w:ascii="Tahoma" w:hAnsi="Tahoma" w:cs="Tahoma"/>
          <w:sz w:val="20"/>
          <w:szCs w:val="20"/>
          <w:lang w:val="it-IT"/>
        </w:rPr>
        <w:t xml:space="preserve">Qualora il licenziatario non indichi il codice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="004614E9" w:rsidRPr="00060979">
        <w:rPr>
          <w:rFonts w:ascii="Tahoma" w:hAnsi="Tahoma" w:cs="Tahoma"/>
          <w:sz w:val="20"/>
          <w:szCs w:val="20"/>
          <w:lang w:val="it-IT"/>
        </w:rPr>
        <w:t>Product Key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="004614E9" w:rsidRPr="00060979">
        <w:rPr>
          <w:rFonts w:ascii="Tahoma" w:hAnsi="Tahoma" w:cs="Tahoma"/>
          <w:sz w:val="20"/>
          <w:szCs w:val="20"/>
          <w:lang w:val="it-IT"/>
        </w:rPr>
        <w:t>, non potrà accedere ai dati utilizzati con il software quando cesserà di funzionare.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REQUISITI AGGIUNTIVI PER LE LICENZE E/O DIRITTI SULL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UTILIZZO.</w:t>
      </w:r>
    </w:p>
    <w:p w:rsidR="00626BED" w:rsidRPr="00060979" w:rsidRDefault="00626BED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Utilizzo delle Mappe.</w:t>
      </w:r>
      <w:r w:rsidRPr="00060979">
        <w:rPr>
          <w:rFonts w:ascii="Tahoma" w:hAnsi="Tahoma" w:cs="Tahoma"/>
          <w:b/>
          <w:sz w:val="20"/>
          <w:szCs w:val="20"/>
        </w:rPr>
        <w:t xml:space="preserve"> 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Il licenziatario potrà duplicare mappe e informazioni presenti sulle mappe per un utilizzo interno, non commerciale.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Il licenziatario non potrà eliminare né modificare comunicazioni legali o informazioni sul copyright.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Il licenziatario non potrà utilizzare il software per produrre attività di vendita.</w:t>
      </w:r>
    </w:p>
    <w:p w:rsidR="00626BED" w:rsidRPr="009E15D9" w:rsidRDefault="00626BED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Alcune delle informazioni contenute nel software potrebbero essere imprecise e di conseguenza produrre risultati errati.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Non è garantito che il software fornisca o descriva distanze, direzioni o funzionalità geografiche esatte.</w:t>
      </w:r>
      <w:r w:rsidR="004614E9"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="004614E9" w:rsidRPr="00060979">
        <w:rPr>
          <w:rFonts w:ascii="Tahoma" w:hAnsi="Tahoma" w:cs="Tahoma"/>
          <w:sz w:val="20"/>
          <w:szCs w:val="20"/>
          <w:lang w:val="it-IT"/>
        </w:rPr>
        <w:t>Il licenziatario potrà utilizzare il software solo in modo sicuro.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Per quanto riguarda MapPoint (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MapPoint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>), il licenziatario non potrà fornire alcuna guida del veicolo in tempo reale.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calcolare né consigliare un itinerario o una sequenza di destinazioni sulla base delle posizioni di più veicoli.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Relativamente a MapPoint, il licenziatario potrà connettere il dispositivo con licenza ai sistemi del proprio veicolo solo per alimentarlo oppure potrà utilizzare il sistema audio per ascoltare le indicazioni stradali vocali del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utilizzare il software per interfacciarsi con i sistemi del veicolo solo nel modo specificato.</w:t>
      </w:r>
    </w:p>
    <w:p w:rsidR="00626BED" w:rsidRPr="00060979" w:rsidRDefault="004614E9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Applicazioni di Navigazione.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Le applicazioni di navigazione sono prodotti software che utilizzano MapPoint e i dati trasmessi dai sensori usati in modo specifico con più veicoli per fornire informazioni sulla posizione, quali i sistemi GPS e i dispositivi di triangolazione.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utilizzare MapPoint con le applicazioni di navigazione solo nel caso in cui acquisti separatamente la licenza di MapPoint Fleet Edition.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MapPoint Fleet Edition consente al licenziatario di utilizzare il software con applicazioni di navigazione per un numero qualsiasi di veicoli.</w:t>
      </w:r>
    </w:p>
    <w:p w:rsidR="00626BED" w:rsidRPr="009E15D9" w:rsidRDefault="004614E9" w:rsidP="00060979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SERVIZI BASATI SU INTERNET.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Microsoft fornisce servizi basati su Internet con il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Microsoft potrà modificare o annullare tali servizi in qualsiasi momento.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utilizzare tali servizi in alcun modo che possa danneggiarli o pregiudicarne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utilizzo da parte di altri utenti.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utilizzare i servizi per tentare di accedere in modo non autorizzato a</w:t>
      </w:r>
      <w:r w:rsidR="00060979">
        <w:rPr>
          <w:rFonts w:ascii="Tahoma" w:hAnsi="Tahoma" w:cs="Tahoma"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servizi, dati, account o reti con qualsiasi mezzo.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AMBITO DI VALIDITÀ DELLA LICENZA.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software non viene venduto, ma è concesso in licenza.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presente contratto concede al licenziatario solo alcuni diritti di utilizzo del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Licenziante e</w:t>
      </w:r>
      <w:r w:rsidR="00060979">
        <w:rPr>
          <w:rFonts w:ascii="Tahoma" w:hAnsi="Tahoma" w:cs="Tahoma"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Microsoft si riservano tutti gli altri diritti.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</w:p>
    <w:p w:rsidR="00626BED" w:rsidRPr="00060979" w:rsidRDefault="004614E9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bidi="he-IL"/>
        </w:rPr>
      </w:pPr>
      <w:r w:rsidRPr="00060979">
        <w:rPr>
          <w:rFonts w:ascii="Tahoma" w:hAnsi="Tahoma" w:cs="Tahoma"/>
          <w:sz w:val="20"/>
          <w:szCs w:val="20"/>
          <w:lang w:val="it-IT"/>
        </w:rPr>
        <w:t>Il licenziatario non potrà: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lastRenderedPageBreak/>
        <w:t>aggirare le limitazioni tecniche presenti nel software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effettuare più copie del software di quante specificate nel presente contratto o consentite dalla legge applicabile, nonostante questa limitazione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pubblicare il software per consentire ad altri di duplicarlo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noleggiare il software o concederlo in locazione o in prestito oppure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utilizzare il software per fornire hosting di servizi commerciali.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COPIA DI BACKUP.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effettuare una copia di backup del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utilizzare tale copia esclusivamente per reinstallare il software.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DOCUMENTAZIONE.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626BED" w:rsidRPr="0006097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CAMPIONE DIMOSTRATIVO. VIETATA LA VENDITA (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Not for Resale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b/>
          <w:sz w:val="20"/>
          <w:szCs w:val="20"/>
          <w:lang w:val="it-IT"/>
        </w:rPr>
        <w:t xml:space="preserve"> o 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NFR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).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vendere il software che rechi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etichetta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Campione Dimostrativo. Vietata la vendita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 (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Not for Resale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 o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NFR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>).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9E15D9">
        <w:rPr>
          <w:rFonts w:ascii="Tahoma" w:hAnsi="Tahoma" w:cs="Tahoma"/>
          <w:b/>
          <w:sz w:val="20"/>
          <w:szCs w:val="20"/>
        </w:rPr>
        <w:t xml:space="preserve">SOFTWARE </w:t>
      </w:r>
      <w:r w:rsidR="00C45DA7" w:rsidRPr="009E15D9">
        <w:rPr>
          <w:rFonts w:ascii="Tahoma" w:hAnsi="Tahoma" w:cs="Tahoma"/>
          <w:b/>
          <w:sz w:val="20"/>
          <w:szCs w:val="20"/>
        </w:rPr>
        <w:t>“</w:t>
      </w:r>
      <w:r w:rsidRPr="009E15D9">
        <w:rPr>
          <w:rFonts w:ascii="Tahoma" w:hAnsi="Tahoma" w:cs="Tahoma"/>
          <w:b/>
          <w:sz w:val="20"/>
          <w:szCs w:val="20"/>
        </w:rPr>
        <w:t>EDIZIONE EDUCATION</w:t>
      </w:r>
      <w:r w:rsidR="00C45DA7" w:rsidRPr="009E15D9">
        <w:rPr>
          <w:rFonts w:ascii="Tahoma" w:hAnsi="Tahoma" w:cs="Tahoma"/>
          <w:b/>
          <w:sz w:val="20"/>
          <w:szCs w:val="20"/>
        </w:rPr>
        <w:t>”</w:t>
      </w:r>
      <w:r w:rsidRPr="009E15D9">
        <w:rPr>
          <w:rFonts w:ascii="Tahoma" w:hAnsi="Tahoma" w:cs="Tahoma"/>
          <w:b/>
          <w:sz w:val="20"/>
          <w:szCs w:val="20"/>
        </w:rPr>
        <w:t xml:space="preserve"> (</w:t>
      </w:r>
      <w:r w:rsidR="00C45DA7" w:rsidRPr="009E15D9">
        <w:rPr>
          <w:rFonts w:ascii="Tahoma" w:hAnsi="Tahoma" w:cs="Tahoma"/>
          <w:b/>
          <w:sz w:val="20"/>
          <w:szCs w:val="20"/>
        </w:rPr>
        <w:t>“</w:t>
      </w:r>
      <w:r w:rsidRPr="009E15D9">
        <w:rPr>
          <w:rFonts w:ascii="Tahoma" w:hAnsi="Tahoma" w:cs="Tahoma"/>
          <w:b/>
          <w:sz w:val="20"/>
          <w:szCs w:val="20"/>
        </w:rPr>
        <w:t>Academic Edition</w:t>
      </w:r>
      <w:r w:rsidR="00C45DA7" w:rsidRPr="009E15D9">
        <w:rPr>
          <w:rFonts w:ascii="Tahoma" w:hAnsi="Tahoma" w:cs="Tahoma"/>
          <w:b/>
          <w:sz w:val="20"/>
          <w:szCs w:val="20"/>
        </w:rPr>
        <w:t>”</w:t>
      </w:r>
      <w:r w:rsidRPr="009E15D9">
        <w:rPr>
          <w:rFonts w:ascii="Tahoma" w:hAnsi="Tahoma" w:cs="Tahoma"/>
          <w:b/>
          <w:sz w:val="20"/>
          <w:szCs w:val="20"/>
        </w:rPr>
        <w:t xml:space="preserve"> o </w:t>
      </w:r>
      <w:r w:rsidR="00C45DA7" w:rsidRPr="009E15D9">
        <w:rPr>
          <w:rFonts w:ascii="Tahoma" w:hAnsi="Tahoma" w:cs="Tahoma"/>
          <w:b/>
          <w:sz w:val="20"/>
          <w:szCs w:val="20"/>
        </w:rPr>
        <w:t>“</w:t>
      </w:r>
      <w:r w:rsidRPr="009E15D9">
        <w:rPr>
          <w:rFonts w:ascii="Tahoma" w:hAnsi="Tahoma" w:cs="Tahoma"/>
          <w:b/>
          <w:sz w:val="20"/>
          <w:szCs w:val="20"/>
        </w:rPr>
        <w:t>AE</w:t>
      </w:r>
      <w:r w:rsidR="00C45DA7" w:rsidRPr="009E15D9">
        <w:rPr>
          <w:rFonts w:ascii="Tahoma" w:hAnsi="Tahoma" w:cs="Tahoma"/>
          <w:b/>
          <w:sz w:val="20"/>
          <w:szCs w:val="20"/>
        </w:rPr>
        <w:t>”</w:t>
      </w:r>
      <w:r w:rsidRPr="009E15D9">
        <w:rPr>
          <w:rFonts w:ascii="Tahoma" w:hAnsi="Tahoma" w:cs="Tahoma"/>
          <w:b/>
          <w:sz w:val="20"/>
          <w:szCs w:val="20"/>
        </w:rPr>
        <w:t>).</w:t>
      </w:r>
      <w:r w:rsidRPr="00060979">
        <w:rPr>
          <w:rFonts w:ascii="Tahoma" w:hAnsi="Tahoma" w:cs="Tahoma"/>
          <w:sz w:val="20"/>
          <w:szCs w:val="20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Il licenziatario dovrà essere un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Utente Qualificato Education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 per utilizzare il software recante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etichetta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Edizione Education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 (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Academic Edition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 o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AE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>).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Qualora il licenziatario desideri sapere se è un Utente Qualificato Education, potrà visitare la pagina Web www.microsoft.com/education o contattare la</w:t>
      </w:r>
      <w:r w:rsidR="00060979">
        <w:rPr>
          <w:rFonts w:ascii="Tahoma" w:hAnsi="Tahoma" w:cs="Tahoma"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consociata Microsoft del proprio paese.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TRASFERIMENTO A UN ALTRO DISPOSITIVO.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disinstallare il software e installarlo su un altro dispositivo per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utilizzo.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eseguire quanto sopra con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intento di utilizzare la stessa licenza su più dispositivi.</w:t>
      </w:r>
    </w:p>
    <w:p w:rsidR="00626BED" w:rsidRPr="00060979" w:rsidRDefault="004614E9" w:rsidP="00060979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TRASFERIMENTO A TERZI.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primo utente del software potrà trasferire il software e il presente contratto direttamente a un altro utente finale nell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ambito di un trasferimento dell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applicazione o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della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suite di applicazioni software integrate chiavi in mano (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Soluzione Unificata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>) fornita al licenziatario da parte o per conto del Licenziante esclusivamente come parte della Soluzione Unificata.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Prima del trasferimento tale utente finale dovrà accettare che il presente contratto si applichi al trasferimento e all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utilizzo del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primo utente dovrà disinstallare il software prima</w:t>
      </w:r>
      <w:r w:rsidR="00060979">
        <w:rPr>
          <w:rFonts w:ascii="Tahoma" w:hAnsi="Tahoma" w:cs="Tahoma"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di trasferirlo separatamente dal dispositivo.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primo utente non potrà più trattenere alcuna</w:t>
      </w:r>
      <w:r w:rsidR="00060979">
        <w:rPr>
          <w:rFonts w:ascii="Tahoma" w:hAnsi="Tahoma" w:cs="Tahoma"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copia.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RESTRIZIONI ALL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ESPORTAZIONE.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software è soggetto alle leggi e ai regolamenti vigenti negli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Stati Uniti in materia di controllo dell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esportazione.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esportazione.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Tali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leggi includono limitazioni circa le destinazioni, gli utenti finali e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utilizzo finale.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Per ulteriori informazioni, il licenziatario potrà visitare la pagina www.microsoft.com/exporting.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INTERO ACCORDO.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intero accordo relativo al software.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EFFETTI GIURIDICI.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Con il presente contratto vengono concessi determinati diritti.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Al licenziatario potranno essere concessi altri diritti ai sensi della legge del Paese di residenza.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presente contratto non modifica i diritti del licenziatario che la legge del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suo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Paese di residenza non consente di modificare.</w:t>
      </w:r>
    </w:p>
    <w:p w:rsidR="004F24FC" w:rsidRPr="009E15D9" w:rsidRDefault="004614E9" w:rsidP="00060979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NESSUNA TOLLERANZA D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IL SOFTWARE NON È A TOLLERANZA D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IL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LICENZIANTE HA STABILITO IN MODO INDIPENDENTE LE MODALITÀ DI UTILIZZO DEL SOFTWARE NELL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ESECUZIONE DI ADEGUATI COLLAUDI AL FINE DI DETERMINARE 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IDONEITÀ DEL SOFTWARE PER TALE UTILIZZO.</w:t>
      </w:r>
    </w:p>
    <w:p w:rsidR="004F24FC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ESCLUSIONE DI GARANZIE DA PARTE DI MICROSOFT.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IL LICENZIATARIO ACCETTA CHE, QUALORA ABBIA RICEVUTO GARANZIE RELATIVE (A) AL SOFTWARE O (B) ALLE APPLICAZIONI O ALLA SUITE DI APPLICAZIONI SOFTWARE CON CUI HA ACQUISTATO IL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4F24FC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ESCLUSIONE DI RESPONSABILITÀ PER DANNI PARTICOLARI.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UTILIZZO O ALLE PRESTAZIONI DEL SOFTWARE O DELL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APPLICAZIONE O DELLA SUITE DI APPLICAZIONI SOFTWARE CON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LA PRESENTE LIMITAZIONE SI APPLICHERÀ ANCHE QUALORA QUALSIASI RIMEDIO NON RAGGIUNGA IL SUO SCOPO ESSENZIALE.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IN NESSUN CASO MICROSOFT SARÀ RESPONSABILE PER IMPORTI SUPERIORI A DUECENTOCINQUANTA DOLLARI (USD 250,00).</w:t>
      </w:r>
    </w:p>
    <w:p w:rsidR="004F24FC" w:rsidRPr="009E15D9" w:rsidRDefault="009B607D" w:rsidP="00CB2C70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SOLO PER 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AUSTRALIA.</w:t>
      </w:r>
      <w:r w:rsidR="004F24FC" w:rsidRPr="009E15D9">
        <w:rPr>
          <w:rFonts w:ascii="Tahoma" w:eastAsia="SimSun" w:hAnsi="Tahoma" w:cs="Tahoma"/>
          <w:b/>
          <w:sz w:val="20"/>
          <w:szCs w:val="20"/>
          <w:lang w:val="it-IT"/>
        </w:rPr>
        <w:t xml:space="preserve"> </w:t>
      </w:r>
      <w:r w:rsidR="00CB2C70" w:rsidRPr="00060979">
        <w:rPr>
          <w:rFonts w:ascii="Tahoma" w:hAnsi="Tahoma" w:cs="Tahoma"/>
          <w:b/>
          <w:sz w:val="20"/>
          <w:szCs w:val="20"/>
          <w:lang w:val="it-IT"/>
        </w:rPr>
        <w:t xml:space="preserve">I riferimenti alla 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“</w:t>
      </w:r>
      <w:r w:rsidR="00CB2C70" w:rsidRPr="00060979">
        <w:rPr>
          <w:rFonts w:ascii="Tahoma" w:hAnsi="Tahoma" w:cs="Tahoma"/>
          <w:b/>
          <w:sz w:val="20"/>
          <w:szCs w:val="20"/>
          <w:lang w:val="it-IT"/>
        </w:rPr>
        <w:t>Garanzia Limitata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”</w:t>
      </w:r>
      <w:r w:rsidR="00CB2C70" w:rsidRPr="00060979">
        <w:rPr>
          <w:rFonts w:ascii="Tahoma" w:hAnsi="Tahoma" w:cs="Tahoma"/>
          <w:b/>
          <w:sz w:val="20"/>
          <w:szCs w:val="20"/>
          <w:lang w:val="it-IT"/>
        </w:rPr>
        <w:t xml:space="preserve"> riguardano la garanzia espressa concessa da Microsoft.</w:t>
      </w:r>
      <w:r w:rsidR="004614E9"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="00CB2C70" w:rsidRPr="00060979">
        <w:rPr>
          <w:rFonts w:ascii="Tahoma" w:hAnsi="Tahoma" w:cs="Tahoma"/>
          <w:b/>
          <w:sz w:val="20"/>
          <w:szCs w:val="20"/>
          <w:lang w:val="it-IT"/>
        </w:rPr>
        <w:t>Tale garanzia si va ad aggiungere agli altri diritti e rimedi previsti dalla legge, compresi i diritti e rimedi in conformità alle garanzie di legge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="00CB2C70" w:rsidRPr="00060979">
        <w:rPr>
          <w:rFonts w:ascii="Tahoma" w:hAnsi="Tahoma" w:cs="Tahoma"/>
          <w:b/>
          <w:sz w:val="20"/>
          <w:szCs w:val="20"/>
          <w:lang w:val="it-IT"/>
        </w:rPr>
        <w:t>previste dalla Legge per i Consumatori Australiani.</w:t>
      </w:r>
    </w:p>
    <w:p w:rsidR="004F24FC" w:rsidRPr="009E15D9" w:rsidRDefault="00CB2C70" w:rsidP="00CB2C70">
      <w:pPr>
        <w:pStyle w:val="Heading1"/>
        <w:widowControl w:val="0"/>
        <w:numPr>
          <w:ilvl w:val="0"/>
          <w:numId w:val="0"/>
        </w:numPr>
        <w:ind w:left="360"/>
        <w:rPr>
          <w:sz w:val="20"/>
          <w:szCs w:val="20"/>
          <w:lang w:val="it-IT"/>
        </w:rPr>
      </w:pPr>
      <w:r w:rsidRPr="00060979">
        <w:rPr>
          <w:sz w:val="20"/>
          <w:szCs w:val="20"/>
          <w:lang w:val="it-IT"/>
        </w:rPr>
        <w:t>Qualora la Legge per i Consumatori Australiani si applichi all</w:t>
      </w:r>
      <w:r w:rsidR="00C45DA7" w:rsidRPr="00060979">
        <w:rPr>
          <w:sz w:val="20"/>
          <w:szCs w:val="20"/>
          <w:lang w:val="it-IT"/>
        </w:rPr>
        <w:t>’</w:t>
      </w:r>
      <w:r w:rsidRPr="00060979">
        <w:rPr>
          <w:sz w:val="20"/>
          <w:szCs w:val="20"/>
          <w:lang w:val="it-IT"/>
        </w:rPr>
        <w:t>acquisto effettuato, troveranno applicazione le seguenti disposizioni:</w:t>
      </w:r>
      <w:r w:rsidR="004F24FC" w:rsidRPr="009E15D9">
        <w:rPr>
          <w:rFonts w:eastAsia="SimSun"/>
          <w:sz w:val="20"/>
          <w:szCs w:val="20"/>
          <w:lang w:val="it-IT"/>
        </w:rPr>
        <w:t xml:space="preserve"> </w:t>
      </w:r>
      <w:r w:rsidRPr="00060979">
        <w:rPr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="004F24FC" w:rsidRPr="009E15D9">
        <w:rPr>
          <w:rFonts w:eastAsia="SimSun"/>
          <w:sz w:val="20"/>
          <w:szCs w:val="20"/>
          <w:lang w:val="it-IT"/>
        </w:rPr>
        <w:t xml:space="preserve"> </w:t>
      </w:r>
      <w:r w:rsidRPr="00060979">
        <w:rPr>
          <w:sz w:val="20"/>
          <w:szCs w:val="20"/>
          <w:lang w:val="it-IT"/>
        </w:rPr>
        <w:t>La Società è autorizzata a ottenere una sostituzione o un rimborso in caso di</w:t>
      </w:r>
      <w:r w:rsidR="00060979">
        <w:rPr>
          <w:b w:val="0"/>
          <w:sz w:val="20"/>
          <w:szCs w:val="20"/>
          <w:lang w:val="it-IT"/>
        </w:rPr>
        <w:t> </w:t>
      </w:r>
      <w:r w:rsidRPr="00060979">
        <w:rPr>
          <w:sz w:val="20"/>
          <w:szCs w:val="20"/>
          <w:lang w:val="it-IT"/>
        </w:rPr>
        <w:t>guasto grave e un indennizzo per qualsiasi altra perdita o danno ragionevolmente prevedibile.</w:t>
      </w:r>
      <w:r w:rsidR="004614E9" w:rsidRPr="009E15D9">
        <w:rPr>
          <w:sz w:val="20"/>
          <w:szCs w:val="20"/>
          <w:lang w:val="it-IT"/>
        </w:rPr>
        <w:t xml:space="preserve"> </w:t>
      </w:r>
      <w:r w:rsidR="00985D52" w:rsidRPr="00060979">
        <w:rPr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p w:rsidR="008B26E7" w:rsidRPr="009E15D9" w:rsidRDefault="008B26E7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val="it-IT" w:bidi="he-IL"/>
        </w:rPr>
      </w:pPr>
    </w:p>
    <w:p w:rsidR="00220172" w:rsidRPr="009E15D9" w:rsidRDefault="00220172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val="it-IT" w:bidi="he-IL"/>
        </w:rPr>
      </w:pPr>
    </w:p>
    <w:sectPr w:rsidR="00220172" w:rsidRPr="009E15D9" w:rsidSect="006427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B53" w:rsidRDefault="00344B53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endnote>
  <w:endnote w:type="continuationSeparator" w:id="0">
    <w:p w:rsidR="00344B53" w:rsidRDefault="00344B53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26D" w:rsidRDefault="00EC12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985D52" w:rsidRPr="00CC0D96">
      <w:tc>
        <w:tcPr>
          <w:tcW w:w="5328" w:type="dxa"/>
        </w:tcPr>
        <w:p w:rsidR="00985D52" w:rsidRPr="00CC0D96" w:rsidRDefault="00985D52" w:rsidP="004F24FC">
          <w:pPr>
            <w:pStyle w:val="Footer"/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</w:pPr>
          <w:r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ISV Royalty Agreement EULA (</w:t>
          </w:r>
          <w:smartTag w:uri="urn:schemas-microsoft-com:office:smarttags" w:element="date">
            <w:smartTagPr>
              <w:attr w:name="Month" w:val="8"/>
              <w:attr w:name="Day" w:val="1"/>
              <w:attr w:name="Year" w:val="2012"/>
            </w:smartTagPr>
            <w:r w:rsidRPr="00CC0D96">
              <w:rPr>
                <w:rStyle w:val="LogoportDoNotTranslate"/>
                <w:rFonts w:ascii="Tahoma" w:hAnsi="Tahoma" w:cs="Tahoma"/>
                <w:color w:val="auto"/>
                <w:sz w:val="19"/>
                <w:szCs w:val="19"/>
              </w:rPr>
              <w:t>August 1, 2012</w:t>
            </w:r>
          </w:smartTag>
          <w:r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)</w:t>
          </w:r>
        </w:p>
      </w:tc>
      <w:tc>
        <w:tcPr>
          <w:tcW w:w="4248" w:type="dxa"/>
        </w:tcPr>
        <w:p w:rsidR="00985D52" w:rsidRPr="00CC0D96" w:rsidRDefault="00985D52" w:rsidP="00D83FA4">
          <w:pPr>
            <w:pStyle w:val="Footer"/>
            <w:jc w:val="right"/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</w:pPr>
          <w:r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 xml:space="preserve">Page </w:t>
          </w:r>
          <w:r w:rsidR="0093108C"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begin"/>
          </w:r>
          <w:r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instrText xml:space="preserve"> PAGE </w:instrText>
          </w:r>
          <w:r w:rsidR="0093108C"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separate"/>
          </w:r>
          <w:r w:rsidR="00B934D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2</w:t>
          </w:r>
          <w:r w:rsidR="0093108C"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end"/>
          </w:r>
          <w:r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 xml:space="preserve"> of </w:t>
          </w:r>
          <w:r w:rsidR="0093108C"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begin"/>
          </w:r>
          <w:r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instrText xml:space="preserve"> NUMPAGES </w:instrText>
          </w:r>
          <w:r w:rsidR="0093108C"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separate"/>
          </w:r>
          <w:r w:rsidR="00B934D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2</w:t>
          </w:r>
          <w:r w:rsidR="0093108C"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end"/>
          </w:r>
        </w:p>
      </w:tc>
    </w:tr>
  </w:tbl>
  <w:p w:rsidR="00985D52" w:rsidRPr="00014272" w:rsidRDefault="00985D52">
    <w:pPr>
      <w:pStyle w:val="Footer"/>
      <w:rPr>
        <w:rFonts w:eastAsia="Calibri" w:cs="Aria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26D" w:rsidRDefault="00EC12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B53" w:rsidRDefault="00344B53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footnote>
  <w:footnote w:type="continuationSeparator" w:id="0">
    <w:p w:rsidR="00344B53" w:rsidRDefault="00344B53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footnote>
  <w:footnote w:id="1">
    <w:p w:rsidR="0064270C" w:rsidRPr="009E15D9" w:rsidRDefault="0064270C" w:rsidP="00C45DA7">
      <w:pPr>
        <w:pStyle w:val="FootnoteText"/>
        <w:rPr>
          <w:b/>
          <w:bCs/>
          <w:sz w:val="16"/>
          <w:szCs w:val="16"/>
          <w:lang w:val="it-IT"/>
        </w:rPr>
      </w:pPr>
      <w:r w:rsidRPr="00CC0D96">
        <w:rPr>
          <w:rStyle w:val="FootnoteReference"/>
          <w:b/>
          <w:bCs/>
          <w:sz w:val="16"/>
          <w:szCs w:val="16"/>
        </w:rPr>
        <w:footnoteRef/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b/>
          <w:bCs/>
          <w:sz w:val="16"/>
          <w:szCs w:val="16"/>
          <w:lang w:val="it-IT"/>
        </w:rPr>
        <w:t>LICENZIANTE:</w:t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b/>
          <w:bCs/>
          <w:sz w:val="16"/>
          <w:szCs w:val="16"/>
          <w:lang w:val="it-IT"/>
        </w:rPr>
        <w:t>ins</w:t>
      </w:r>
      <w:r w:rsidRPr="00CC0D96">
        <w:rPr>
          <w:rStyle w:val="FootnoteReference"/>
          <w:b/>
          <w:bCs/>
          <w:sz w:val="16"/>
          <w:szCs w:val="16"/>
          <w:lang w:val="it-IT"/>
        </w:rPr>
        <w:footnoteRef/>
      </w:r>
      <w:r w:rsidRPr="00CC0D96">
        <w:rPr>
          <w:b/>
          <w:bCs/>
          <w:sz w:val="16"/>
          <w:szCs w:val="16"/>
          <w:lang w:val="it-IT"/>
        </w:rPr>
        <w:t xml:space="preserve">erire il nome appropriato, ossia </w:t>
      </w:r>
      <w:r w:rsidR="00C45DA7">
        <w:rPr>
          <w:b/>
          <w:bCs/>
          <w:sz w:val="16"/>
          <w:szCs w:val="16"/>
          <w:lang w:val="it-IT"/>
        </w:rPr>
        <w:t>“</w:t>
      </w:r>
      <w:r w:rsidRPr="00CC0D96">
        <w:rPr>
          <w:b/>
          <w:bCs/>
          <w:sz w:val="16"/>
          <w:szCs w:val="16"/>
          <w:lang w:val="it-IT"/>
        </w:rPr>
        <w:t>Fleet Edition</w:t>
      </w:r>
      <w:r w:rsidR="00C45DA7">
        <w:rPr>
          <w:b/>
          <w:bCs/>
          <w:sz w:val="16"/>
          <w:szCs w:val="16"/>
          <w:lang w:val="it-IT"/>
        </w:rPr>
        <w:t>”</w:t>
      </w:r>
      <w:r w:rsidRPr="00CC0D96">
        <w:rPr>
          <w:b/>
          <w:bCs/>
          <w:sz w:val="16"/>
          <w:szCs w:val="16"/>
          <w:lang w:val="it-IT"/>
        </w:rPr>
        <w:t xml:space="preserve">, </w:t>
      </w:r>
      <w:r w:rsidR="00C45DA7">
        <w:rPr>
          <w:b/>
          <w:bCs/>
          <w:sz w:val="16"/>
          <w:szCs w:val="16"/>
          <w:lang w:val="it-IT"/>
        </w:rPr>
        <w:t>“</w:t>
      </w:r>
      <w:r w:rsidRPr="00CC0D96">
        <w:rPr>
          <w:b/>
          <w:bCs/>
          <w:sz w:val="16"/>
          <w:szCs w:val="16"/>
          <w:lang w:val="it-IT"/>
        </w:rPr>
        <w:t>Navigation Edition</w:t>
      </w:r>
      <w:r w:rsidR="00C45DA7">
        <w:rPr>
          <w:b/>
          <w:bCs/>
          <w:sz w:val="16"/>
          <w:szCs w:val="16"/>
          <w:lang w:val="it-IT"/>
        </w:rPr>
        <w:t>”</w:t>
      </w:r>
      <w:r w:rsidRPr="00CC0D96">
        <w:rPr>
          <w:b/>
          <w:bCs/>
          <w:sz w:val="16"/>
          <w:szCs w:val="16"/>
          <w:lang w:val="it-IT"/>
        </w:rPr>
        <w:t xml:space="preserve"> o </w:t>
      </w:r>
      <w:r w:rsidR="00C45DA7">
        <w:rPr>
          <w:b/>
          <w:bCs/>
          <w:sz w:val="16"/>
          <w:szCs w:val="16"/>
          <w:lang w:val="it-IT"/>
        </w:rPr>
        <w:t>“</w:t>
      </w:r>
      <w:r w:rsidRPr="00CC0D96">
        <w:rPr>
          <w:b/>
          <w:bCs/>
          <w:sz w:val="16"/>
          <w:szCs w:val="16"/>
          <w:lang w:val="it-IT"/>
        </w:rPr>
        <w:t>Standard Edition</w:t>
      </w:r>
      <w:r w:rsidR="00C45DA7">
        <w:rPr>
          <w:b/>
          <w:bCs/>
          <w:sz w:val="16"/>
          <w:szCs w:val="16"/>
          <w:lang w:val="it-IT"/>
        </w:rPr>
        <w:t>”</w:t>
      </w:r>
      <w:r w:rsidRPr="00CC0D96">
        <w:rPr>
          <w:b/>
          <w:bCs/>
          <w:sz w:val="16"/>
          <w:szCs w:val="16"/>
          <w:lang w:val="it-IT"/>
        </w:rPr>
        <w:t>.</w:t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b/>
          <w:bCs/>
          <w:sz w:val="16"/>
          <w:szCs w:val="16"/>
          <w:lang w:val="it-IT"/>
        </w:rPr>
        <w:t>Ad</w:t>
      </w:r>
      <w:r w:rsidR="00C45DA7">
        <w:rPr>
          <w:b/>
          <w:bCs/>
          <w:sz w:val="16"/>
          <w:szCs w:val="16"/>
          <w:lang w:val="it-IT"/>
        </w:rPr>
        <w:t> </w:t>
      </w:r>
      <w:r w:rsidRPr="00CC0D96">
        <w:rPr>
          <w:b/>
          <w:bCs/>
          <w:sz w:val="16"/>
          <w:szCs w:val="16"/>
          <w:lang w:val="it-IT"/>
        </w:rPr>
        <w:t>esempio, se il software concesso in licenza è Microsoft MapPoint 2013, Fleet Edition, il nome è:</w:t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b/>
          <w:bCs/>
          <w:sz w:val="16"/>
          <w:szCs w:val="16"/>
          <w:lang w:val="it-IT"/>
        </w:rPr>
        <w:t>Microsoft</w:t>
      </w:r>
      <w:r w:rsidR="00076850" w:rsidRPr="00076850">
        <w:rPr>
          <w:b/>
          <w:bCs/>
          <w:sz w:val="16"/>
          <w:szCs w:val="16"/>
          <w:vertAlign w:val="superscript"/>
          <w:lang w:val="it-IT"/>
        </w:rPr>
        <w:t>®</w:t>
      </w:r>
      <w:r w:rsidRPr="00CC0D96">
        <w:rPr>
          <w:b/>
          <w:bCs/>
          <w:sz w:val="16"/>
          <w:szCs w:val="16"/>
          <w:lang w:val="it-IT"/>
        </w:rPr>
        <w:t xml:space="preserve"> MapPoint 2013 Fleet Edition.</w:t>
      </w:r>
    </w:p>
  </w:footnote>
  <w:footnote w:id="2">
    <w:p w:rsidR="0064270C" w:rsidRPr="009E15D9" w:rsidRDefault="0064270C">
      <w:pPr>
        <w:pStyle w:val="FootnoteText"/>
        <w:rPr>
          <w:b/>
          <w:bCs/>
          <w:sz w:val="16"/>
          <w:szCs w:val="16"/>
          <w:lang w:val="it-IT"/>
        </w:rPr>
      </w:pPr>
      <w:r w:rsidRPr="00CC0D96">
        <w:rPr>
          <w:rStyle w:val="FootnoteReference"/>
          <w:b/>
          <w:bCs/>
          <w:sz w:val="16"/>
          <w:szCs w:val="16"/>
        </w:rPr>
        <w:footnoteRef/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b/>
          <w:bCs/>
          <w:sz w:val="16"/>
          <w:szCs w:val="16"/>
          <w:lang w:val="it-IT"/>
        </w:rPr>
        <w:t>LICENZIANTE:</w:t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rFonts w:cs="Latha"/>
          <w:b/>
          <w:bCs/>
          <w:sz w:val="16"/>
          <w:szCs w:val="16"/>
          <w:lang w:val="it-IT" w:bidi="ta-IN"/>
        </w:rPr>
        <w:t>specificare il numero complessivo di copie del software concesse in licenza all</w:t>
      </w:r>
      <w:r w:rsidR="00C45DA7">
        <w:rPr>
          <w:rFonts w:cs="Latha"/>
          <w:b/>
          <w:bCs/>
          <w:sz w:val="16"/>
          <w:szCs w:val="16"/>
          <w:lang w:val="it-IT" w:bidi="ta-IN"/>
        </w:rPr>
        <w:t>’</w:t>
      </w:r>
      <w:r w:rsidRPr="00CC0D96">
        <w:rPr>
          <w:rFonts w:cs="Latha"/>
          <w:b/>
          <w:bCs/>
          <w:sz w:val="16"/>
          <w:szCs w:val="16"/>
          <w:lang w:val="it-IT" w:bidi="ta-IN"/>
        </w:rPr>
        <w:t>utente finale ai sensi del presente contratto.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26D" w:rsidRDefault="00EC126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26D" w:rsidRDefault="00EC126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26D" w:rsidRDefault="00EC12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F3500"/>
    <w:multiLevelType w:val="hybridMultilevel"/>
    <w:tmpl w:val="17F09190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B2EA9"/>
    <w:multiLevelType w:val="hybridMultilevel"/>
    <w:tmpl w:val="6984549C"/>
    <w:lvl w:ilvl="0" w:tplc="5526FD8E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731B0"/>
    <w:multiLevelType w:val="multilevel"/>
    <w:tmpl w:val="1C229B3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1D8310F"/>
    <w:multiLevelType w:val="hybridMultilevel"/>
    <w:tmpl w:val="0DEA3DA6"/>
    <w:lvl w:ilvl="0" w:tplc="7E749A08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6F5DFE"/>
    <w:multiLevelType w:val="hybridMultilevel"/>
    <w:tmpl w:val="B5B0A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802F7C"/>
    <w:multiLevelType w:val="hybridMultilevel"/>
    <w:tmpl w:val="B17C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43F0F"/>
    <w:multiLevelType w:val="hybridMultilevel"/>
    <w:tmpl w:val="EAE871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825AC9"/>
    <w:multiLevelType w:val="hybridMultilevel"/>
    <w:tmpl w:val="A9082B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7C5E87"/>
    <w:multiLevelType w:val="hybridMultilevel"/>
    <w:tmpl w:val="FF0AE024"/>
    <w:lvl w:ilvl="0" w:tplc="6BCE375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4A2C3D"/>
    <w:multiLevelType w:val="hybridMultilevel"/>
    <w:tmpl w:val="1340C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54292E"/>
    <w:multiLevelType w:val="hybridMultilevel"/>
    <w:tmpl w:val="16BEC00A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672B0"/>
    <w:multiLevelType w:val="hybridMultilevel"/>
    <w:tmpl w:val="C9C29C58"/>
    <w:lvl w:ilvl="0" w:tplc="4B3220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4633CD"/>
    <w:multiLevelType w:val="hybridMultilevel"/>
    <w:tmpl w:val="98A0C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9A3FF8"/>
    <w:multiLevelType w:val="hybridMultilevel"/>
    <w:tmpl w:val="C3621A80"/>
    <w:lvl w:ilvl="0" w:tplc="164E14C6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13816"/>
    <w:multiLevelType w:val="hybridMultilevel"/>
    <w:tmpl w:val="383A54CA"/>
    <w:lvl w:ilvl="0" w:tplc="56F0A056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O3WP58AN4KDH/1TaJ+qDOYM37u1n5/1WUVcnomyXVkDAQDTrDNcNhG5HAo3Ej7ZNU9iowapssUI3oLi2m+f8LA==" w:salt="BDNLVBfUItI1ciyqabjGl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BED"/>
    <w:rsid w:val="00014272"/>
    <w:rsid w:val="00060979"/>
    <w:rsid w:val="00076850"/>
    <w:rsid w:val="00094D89"/>
    <w:rsid w:val="000B66A2"/>
    <w:rsid w:val="000C7FE7"/>
    <w:rsid w:val="00155E2E"/>
    <w:rsid w:val="00183BE2"/>
    <w:rsid w:val="001D6FA9"/>
    <w:rsid w:val="001E27A2"/>
    <w:rsid w:val="00220172"/>
    <w:rsid w:val="00224DBE"/>
    <w:rsid w:val="00232EBE"/>
    <w:rsid w:val="002B0B49"/>
    <w:rsid w:val="002B2A9F"/>
    <w:rsid w:val="00327B1A"/>
    <w:rsid w:val="00344B53"/>
    <w:rsid w:val="00387064"/>
    <w:rsid w:val="003E1267"/>
    <w:rsid w:val="00453FAF"/>
    <w:rsid w:val="004614E9"/>
    <w:rsid w:val="00477C74"/>
    <w:rsid w:val="00487892"/>
    <w:rsid w:val="00493AFE"/>
    <w:rsid w:val="004F24FC"/>
    <w:rsid w:val="004F4982"/>
    <w:rsid w:val="00516A72"/>
    <w:rsid w:val="00567E05"/>
    <w:rsid w:val="005955AA"/>
    <w:rsid w:val="005C546D"/>
    <w:rsid w:val="005F5CBF"/>
    <w:rsid w:val="00606895"/>
    <w:rsid w:val="00626BED"/>
    <w:rsid w:val="00641EBF"/>
    <w:rsid w:val="0064270C"/>
    <w:rsid w:val="00654402"/>
    <w:rsid w:val="0068201D"/>
    <w:rsid w:val="00686123"/>
    <w:rsid w:val="00693C5E"/>
    <w:rsid w:val="006A7099"/>
    <w:rsid w:val="007011E9"/>
    <w:rsid w:val="00714684"/>
    <w:rsid w:val="00756890"/>
    <w:rsid w:val="00771F37"/>
    <w:rsid w:val="007933FC"/>
    <w:rsid w:val="007F5BB0"/>
    <w:rsid w:val="00811CA3"/>
    <w:rsid w:val="00825E50"/>
    <w:rsid w:val="00826B5F"/>
    <w:rsid w:val="00852568"/>
    <w:rsid w:val="00881B22"/>
    <w:rsid w:val="008B26E7"/>
    <w:rsid w:val="008B592B"/>
    <w:rsid w:val="008C7D82"/>
    <w:rsid w:val="009043A7"/>
    <w:rsid w:val="009074B1"/>
    <w:rsid w:val="0093108C"/>
    <w:rsid w:val="00940443"/>
    <w:rsid w:val="009437FF"/>
    <w:rsid w:val="0095457A"/>
    <w:rsid w:val="009739C5"/>
    <w:rsid w:val="00985D52"/>
    <w:rsid w:val="009867FC"/>
    <w:rsid w:val="009B607D"/>
    <w:rsid w:val="009C5B79"/>
    <w:rsid w:val="009D4E7D"/>
    <w:rsid w:val="009E018A"/>
    <w:rsid w:val="009E15D9"/>
    <w:rsid w:val="00A638CC"/>
    <w:rsid w:val="00AA47CA"/>
    <w:rsid w:val="00B01DBF"/>
    <w:rsid w:val="00B5111D"/>
    <w:rsid w:val="00B5383E"/>
    <w:rsid w:val="00B7776B"/>
    <w:rsid w:val="00B77D11"/>
    <w:rsid w:val="00B84C57"/>
    <w:rsid w:val="00B92CD8"/>
    <w:rsid w:val="00B934D3"/>
    <w:rsid w:val="00C04A70"/>
    <w:rsid w:val="00C45DA7"/>
    <w:rsid w:val="00C85E92"/>
    <w:rsid w:val="00CB2C70"/>
    <w:rsid w:val="00CB7003"/>
    <w:rsid w:val="00CC0D96"/>
    <w:rsid w:val="00CC1D52"/>
    <w:rsid w:val="00CF2C86"/>
    <w:rsid w:val="00D13BEE"/>
    <w:rsid w:val="00D22C3D"/>
    <w:rsid w:val="00D46CFA"/>
    <w:rsid w:val="00D6187A"/>
    <w:rsid w:val="00D83FA4"/>
    <w:rsid w:val="00E13F89"/>
    <w:rsid w:val="00E363A1"/>
    <w:rsid w:val="00E64F8E"/>
    <w:rsid w:val="00E77177"/>
    <w:rsid w:val="00EA4635"/>
    <w:rsid w:val="00EC126D"/>
    <w:rsid w:val="00EF43DC"/>
    <w:rsid w:val="00FA7684"/>
    <w:rsid w:val="00FC1DE4"/>
    <w:rsid w:val="00FC67E0"/>
    <w:rsid w:val="00FF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,"/>
  <w15:docId w15:val="{CE4DB46C-716A-4AAD-98D4-6E87B8BD6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064"/>
    <w:pPr>
      <w:spacing w:after="200" w:line="276" w:lineRule="auto"/>
    </w:pPr>
    <w:rPr>
      <w:rFonts w:cs="Latha"/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4F24FC"/>
    <w:pPr>
      <w:numPr>
        <w:numId w:val="3"/>
      </w:num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4F24FC"/>
    <w:pPr>
      <w:numPr>
        <w:ilvl w:val="1"/>
        <w:numId w:val="3"/>
      </w:num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numPr>
        <w:ilvl w:val="2"/>
        <w:numId w:val="3"/>
      </w:num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numPr>
        <w:ilvl w:val="3"/>
        <w:numId w:val="3"/>
      </w:num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numPr>
        <w:ilvl w:val="4"/>
        <w:numId w:val="3"/>
      </w:num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numPr>
        <w:ilvl w:val="5"/>
        <w:numId w:val="3"/>
      </w:num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numPr>
        <w:ilvl w:val="6"/>
        <w:numId w:val="3"/>
      </w:num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numPr>
        <w:ilvl w:val="7"/>
        <w:numId w:val="3"/>
      </w:num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numPr>
        <w:ilvl w:val="8"/>
        <w:numId w:val="3"/>
      </w:num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uiPriority w:val="99"/>
    <w:rsid w:val="004F24FC"/>
    <w:rPr>
      <w:rFonts w:cs="Times New Roman"/>
    </w:rPr>
  </w:style>
  <w:style w:type="character" w:customStyle="1" w:styleId="All">
    <w:name w:val="All"/>
    <w:rsid w:val="00693C5E"/>
    <w:rPr>
      <w:rFonts w:cs="Times New Roman"/>
    </w:rPr>
  </w:style>
  <w:style w:type="character" w:customStyle="1" w:styleId="Black">
    <w:name w:val="Black"/>
    <w:rsid w:val="00693C5E"/>
    <w:rPr>
      <w:rFonts w:cs="Times New Roman"/>
      <w:color w:val="000000"/>
    </w:rPr>
  </w:style>
  <w:style w:type="character" w:customStyle="1" w:styleId="Blue">
    <w:name w:val="Blue"/>
    <w:rsid w:val="00693C5E"/>
    <w:rPr>
      <w:rFonts w:cs="Times New Roman"/>
      <w:color w:val="0000FF"/>
    </w:rPr>
  </w:style>
  <w:style w:type="character" w:customStyle="1" w:styleId="Cyan">
    <w:name w:val="Cyan"/>
    <w:rsid w:val="00693C5E"/>
    <w:rPr>
      <w:rFonts w:cs="Times New Roman"/>
      <w:color w:val="00FFFF"/>
    </w:rPr>
  </w:style>
  <w:style w:type="character" w:customStyle="1" w:styleId="DkBlue">
    <w:name w:val="DkBlue"/>
    <w:rsid w:val="00693C5E"/>
    <w:rPr>
      <w:rFonts w:cs="Times New Roman"/>
      <w:color w:val="000080"/>
    </w:rPr>
  </w:style>
  <w:style w:type="character" w:customStyle="1" w:styleId="DkCyan">
    <w:name w:val="DkCyan"/>
    <w:rsid w:val="00693C5E"/>
    <w:rPr>
      <w:rFonts w:cs="Times New Roman"/>
      <w:color w:val="008080"/>
    </w:rPr>
  </w:style>
  <w:style w:type="character" w:customStyle="1" w:styleId="DkGray">
    <w:name w:val="DkGray"/>
    <w:rsid w:val="00693C5E"/>
    <w:rPr>
      <w:rFonts w:cs="Times New Roman"/>
      <w:color w:val="808080"/>
    </w:rPr>
  </w:style>
  <w:style w:type="character" w:customStyle="1" w:styleId="DkGreen">
    <w:name w:val="DkGreen"/>
    <w:rsid w:val="00693C5E"/>
    <w:rPr>
      <w:rFonts w:cs="Times New Roman"/>
      <w:color w:val="008000"/>
    </w:rPr>
  </w:style>
  <w:style w:type="character" w:customStyle="1" w:styleId="DkMagenta">
    <w:name w:val="DkMagenta"/>
    <w:rsid w:val="00693C5E"/>
    <w:rPr>
      <w:rFonts w:cs="Times New Roman"/>
      <w:color w:val="800080"/>
    </w:rPr>
  </w:style>
  <w:style w:type="character" w:customStyle="1" w:styleId="DkRed">
    <w:name w:val="DkRed"/>
    <w:rsid w:val="00693C5E"/>
    <w:rPr>
      <w:rFonts w:cs="Times New Roman"/>
      <w:color w:val="800000"/>
    </w:rPr>
  </w:style>
  <w:style w:type="character" w:customStyle="1" w:styleId="DkYellow">
    <w:name w:val="DkYellow"/>
    <w:rsid w:val="00693C5E"/>
    <w:rPr>
      <w:rFonts w:cs="Times New Roman"/>
      <w:color w:val="808000"/>
    </w:rPr>
  </w:style>
  <w:style w:type="character" w:customStyle="1" w:styleId="Green">
    <w:name w:val="Green"/>
    <w:rsid w:val="00693C5E"/>
    <w:rPr>
      <w:rFonts w:cs="Times New Roman"/>
      <w:color w:val="00FF00"/>
    </w:rPr>
  </w:style>
  <w:style w:type="character" w:customStyle="1" w:styleId="LBTjump">
    <w:name w:val="LBTjump"/>
    <w:rsid w:val="00693C5E"/>
    <w:rPr>
      <w:rFonts w:cs="Times New Roman"/>
      <w:color w:val="008000"/>
      <w:u w:val="double"/>
    </w:rPr>
  </w:style>
  <w:style w:type="character" w:customStyle="1" w:styleId="LBTpopup">
    <w:name w:val="LBTpopup"/>
    <w:rsid w:val="00693C5E"/>
    <w:rPr>
      <w:rFonts w:cs="Times New Roman"/>
      <w:color w:val="008000"/>
      <w:u w:val="dotted"/>
    </w:rPr>
  </w:style>
  <w:style w:type="character" w:customStyle="1" w:styleId="LockField">
    <w:name w:val="LockField"/>
    <w:rsid w:val="00693C5E"/>
    <w:rPr>
      <w:rFonts w:cs="Times New Roman"/>
    </w:rPr>
  </w:style>
  <w:style w:type="character" w:customStyle="1" w:styleId="LockTooLong">
    <w:name w:val="LockTooLong"/>
    <w:rsid w:val="00693C5E"/>
    <w:rPr>
      <w:rFonts w:cs="Times New Roman"/>
      <w:color w:val="FF0000"/>
    </w:rPr>
  </w:style>
  <w:style w:type="character" w:customStyle="1" w:styleId="LogoportDoNotTranslate">
    <w:name w:val="LogoportDoNotTranslate"/>
    <w:rsid w:val="00693C5E"/>
    <w:rPr>
      <w:rFonts w:ascii="Courier New" w:hAnsi="Courier New"/>
      <w:noProof/>
      <w:color w:val="808080"/>
    </w:rPr>
  </w:style>
  <w:style w:type="character" w:customStyle="1" w:styleId="LogoportMarkup">
    <w:name w:val="LogoportMarkup"/>
    <w:rsid w:val="00693C5E"/>
    <w:rPr>
      <w:rFonts w:ascii="Courier New" w:hAnsi="Courier New"/>
      <w:noProof/>
      <w:color w:val="FF0000"/>
    </w:rPr>
  </w:style>
  <w:style w:type="character" w:customStyle="1" w:styleId="LtGray">
    <w:name w:val="LtGray"/>
    <w:rsid w:val="00693C5E"/>
    <w:rPr>
      <w:rFonts w:cs="Times New Roman"/>
      <w:color w:val="C0C0C0"/>
    </w:rPr>
  </w:style>
  <w:style w:type="character" w:customStyle="1" w:styleId="Magenta">
    <w:name w:val="Magenta"/>
    <w:rsid w:val="00693C5E"/>
    <w:rPr>
      <w:rFonts w:cs="Times New Roman"/>
      <w:color w:val="FF00FF"/>
    </w:rPr>
  </w:style>
  <w:style w:type="character" w:customStyle="1" w:styleId="NotTranslatable">
    <w:name w:val="NotTranslatable"/>
    <w:rsid w:val="00693C5E"/>
    <w:rPr>
      <w:rFonts w:cs="Times New Roman"/>
      <w:vanish/>
      <w:color w:val="C0C0C0"/>
    </w:rPr>
  </w:style>
  <w:style w:type="character" w:customStyle="1" w:styleId="Red">
    <w:name w:val="Red"/>
    <w:rsid w:val="00693C5E"/>
    <w:rPr>
      <w:rFonts w:cs="Times New Roman"/>
      <w:color w:val="FF0000"/>
    </w:rPr>
  </w:style>
  <w:style w:type="character" w:customStyle="1" w:styleId="tw4Trad">
    <w:name w:val="tw4Trad"/>
    <w:rsid w:val="00693C5E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rsid w:val="00693C5E"/>
    <w:rPr>
      <w:rFonts w:cs="Times New Roman"/>
    </w:rPr>
  </w:style>
  <w:style w:type="character" w:customStyle="1" w:styleId="Yellow">
    <w:name w:val="Yellow"/>
    <w:rsid w:val="00693C5E"/>
    <w:rPr>
      <w:rFonts w:cs="Times New Roman"/>
      <w:color w:va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469B5-3419-4D64-A6DE-BC58276F1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A1E4E2-FCFE-4E94-A4E4-EACF01ADD9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94E105-6F29-457C-90CE-989DB8653C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3EA132D-85FF-4D36-95B0-4E43C583A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1801</Words>
  <Characters>10268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(Solo per il Programma ISV Royalty)</vt:lpstr>
    </vt:vector>
  </TitlesOfParts>
  <Company>Microsoft Corporation</Company>
  <LinksUpToDate>false</LinksUpToDate>
  <CharactersWithSpaces>12045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(Solo per il Programma ISV Royalty)</dc:title>
  <dc:subject/>
  <dc:creator>Alessandra Reyes</dc:creator>
  <cp:keywords/>
  <dc:description/>
  <cp:lastModifiedBy>Justin Kellogg</cp:lastModifiedBy>
  <cp:revision>44</cp:revision>
  <cp:lastPrinted>2012-07-04T02:46:00Z</cp:lastPrinted>
  <dcterms:created xsi:type="dcterms:W3CDTF">2012-07-03T03:01:00Z</dcterms:created>
  <dcterms:modified xsi:type="dcterms:W3CDTF">2014-06-28T17:12:00Z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0x01010036EDF12359A83048BFB8EA2FBE412B94</vt:lpwstr>
  </property>
</Properties>
</file>